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F5" w:rsidRDefault="00645EF5" w:rsidP="008268C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645EF5">
        <w:rPr>
          <w:rFonts w:ascii="Arial" w:hAnsi="Arial" w:cs="Arial"/>
          <w:sz w:val="20"/>
          <w:szCs w:val="20"/>
        </w:rPr>
        <w:t xml:space="preserve"> Manta, </w:t>
      </w:r>
      <w:r w:rsidR="006C355F">
        <w:rPr>
          <w:rFonts w:ascii="Arial" w:hAnsi="Arial" w:cs="Arial"/>
          <w:sz w:val="20"/>
          <w:szCs w:val="20"/>
        </w:rPr>
        <w:t>05 de</w:t>
      </w:r>
      <w:r w:rsidR="00645EF5">
        <w:rPr>
          <w:rFonts w:ascii="Arial" w:hAnsi="Arial" w:cs="Arial"/>
          <w:sz w:val="20"/>
          <w:szCs w:val="20"/>
        </w:rPr>
        <w:t xml:space="preserve"> </w:t>
      </w:r>
      <w:r w:rsidR="006C355F">
        <w:rPr>
          <w:rFonts w:ascii="Arial" w:hAnsi="Arial" w:cs="Arial"/>
          <w:sz w:val="20"/>
          <w:szCs w:val="20"/>
        </w:rPr>
        <w:t>agosto</w:t>
      </w:r>
      <w:r w:rsidR="00645EF5">
        <w:rPr>
          <w:rFonts w:ascii="Arial" w:hAnsi="Arial" w:cs="Arial"/>
          <w:sz w:val="20"/>
          <w:szCs w:val="20"/>
        </w:rPr>
        <w:t xml:space="preserve"> de 2020</w:t>
      </w:r>
    </w:p>
    <w:p w:rsidR="00645EF5" w:rsidRDefault="00645EF5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5EF5" w:rsidRDefault="00645EF5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645EF5" w:rsidRDefault="00645EF5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645EF5">
        <w:rPr>
          <w:rStyle w:val="Textoennegrita"/>
          <w:rFonts w:ascii="Arial" w:hAnsi="Arial" w:cs="Arial"/>
          <w:color w:val="000000"/>
          <w:shd w:val="clear" w:color="auto" w:fill="FFFFFF"/>
        </w:rPr>
        <w:t>SUMINISTRO DE COMBUSTIBLE PARA LOS VEHÍCULOS LIVIANOS, PESADOS, MAQUINARIAS DEL PARQUE AUTOMOTOR  GENERADORES ELÉCTRICOS PERTENECIENTES A LA EP-AGUAS DE MANTA 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645EF5" w:rsidRDefault="00645EF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</w:pP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5EF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Combustible tipo EXTRA con etanol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5EF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1490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5EF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GLS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5EF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93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Número de octano mínimo 82 octanos con Etanol, de conformidad al Acuerdo Ministerial 135 publicado en Registro Oficial 123 de 4 de febrero de 2010, vigente. norma INTE 41-01-01:2016 para las gasolinas.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5EF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Combustible tipo DIESEL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5EF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5EF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GLS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5EF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93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El índice de etanos es mínimo 52,0. El diesel debe encontrarse libre de partículas y sustancias extrañas. Los métodos de ensayo dirimentes serán los que posean certificado de acreditación de la OEA y según la Norma Técnica Ecuatoriana y la INTE 41-01-03:2016 para el diésel.</w:t>
            </w:r>
          </w:p>
        </w:tc>
      </w:tr>
    </w:tbl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EF5" w:rsidRDefault="00645EF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45EF5" w:rsidRDefault="00645EF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645EF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645EF5" w:rsidRPr="00AA24D3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645EF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645EF5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C355F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jueves, 06 de agosto</w:t>
      </w:r>
      <w:bookmarkStart w:id="0" w:name="_GoBack"/>
      <w:bookmarkEnd w:id="0"/>
      <w:r w:rsidR="00645EF5" w:rsidRPr="00645EF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lastRenderedPageBreak/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645EF5" w:rsidRDefault="00645EF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>Ing. Valeria Parraga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EC" w:rsidRDefault="008B70EC" w:rsidP="007519DA">
      <w:pPr>
        <w:spacing w:after="0" w:line="240" w:lineRule="auto"/>
      </w:pPr>
      <w:r>
        <w:separator/>
      </w:r>
    </w:p>
  </w:endnote>
  <w:endnote w:type="continuationSeparator" w:id="0">
    <w:p w:rsidR="008B70EC" w:rsidRDefault="008B70EC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EC" w:rsidRDefault="008B70EC" w:rsidP="007519DA">
      <w:pPr>
        <w:spacing w:after="0" w:line="240" w:lineRule="auto"/>
      </w:pPr>
      <w:r>
        <w:separator/>
      </w:r>
    </w:p>
  </w:footnote>
  <w:footnote w:type="continuationSeparator" w:id="0">
    <w:p w:rsidR="008B70EC" w:rsidRDefault="008B70EC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335CC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45EF5"/>
    <w:rsid w:val="00672097"/>
    <w:rsid w:val="00673727"/>
    <w:rsid w:val="006C355F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87BD7"/>
    <w:rsid w:val="008B70EC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045D1"/>
    <w:rsid w:val="00A122FA"/>
    <w:rsid w:val="00A42255"/>
    <w:rsid w:val="00A42745"/>
    <w:rsid w:val="00A43922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8189B4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C3C0-9DC2-4FB5-AD99-BE07668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5</cp:revision>
  <cp:lastPrinted>2020-02-27T17:30:00Z</cp:lastPrinted>
  <dcterms:created xsi:type="dcterms:W3CDTF">2020-05-18T05:22:00Z</dcterms:created>
  <dcterms:modified xsi:type="dcterms:W3CDTF">2020-08-05T20:16:00Z</dcterms:modified>
</cp:coreProperties>
</file>